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Arial" w:hAnsi="Arial" w:cs="Arial"/>
          <w:b/>
          <w:sz w:val="40"/>
          <w:szCs w:val="40"/>
          <w:lang w:val="fr-FR"/>
        </w:rPr>
      </w:pPr>
    </w:p>
    <w:p>
      <w:pPr>
        <w:framePr w:w="5711" w:hSpace="142" w:wrap="around" w:vAnchor="page" w:hAnchor="page" w:x="561" w:y="3143" w:anchorLock="1"/>
        <w:ind w:firstLine="708"/>
        <w:rPr>
          <w:rFonts w:ascii="Arial" w:hAnsi="Arial" w:cs="Arial"/>
          <w:sz w:val="24"/>
          <w:szCs w:val="24"/>
        </w:rPr>
      </w:pPr>
      <w:bookmarkStart w:id="0" w:name="absenderzeile"/>
      <w:bookmarkStart w:id="1" w:name="versandart"/>
      <w:bookmarkStart w:id="2" w:name="verfuegung03"/>
      <w:bookmarkStart w:id="3" w:name="empfaenger"/>
      <w:bookmarkStart w:id="4" w:name="adr_z3"/>
      <w:bookmarkStart w:id="5" w:name="adr_z4"/>
      <w:bookmarkStart w:id="6" w:name="adr_z5"/>
      <w:bookmarkStart w:id="7" w:name="adr_z6"/>
      <w:bookmarkStart w:id="8" w:name="adr_z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sz w:val="24"/>
          <w:szCs w:val="24"/>
        </w:rPr>
        <w:t>Stadt Dülmen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Abt. 411 - Sportförderung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Münsterstr. 29</w:t>
      </w:r>
    </w:p>
    <w:p>
      <w:pPr>
        <w:framePr w:w="5711" w:hSpace="142" w:wrap="around" w:vAnchor="page" w:hAnchor="page" w:x="561" w:y="3143" w:anchorLock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48249 Dülmen</w:t>
      </w:r>
    </w:p>
    <w:p>
      <w:pPr>
        <w:pStyle w:val="Kopfzeile"/>
        <w:framePr w:w="4033" w:wrap="around" w:vAnchor="page" w:hAnchor="page" w:x="6539" w:y="2173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bookmarkStart w:id="9" w:name="fadtxt"/>
      <w:bookmarkEnd w:id="9"/>
      <w:r>
        <w:rPr>
          <w:rFonts w:ascii="Arial" w:hAnsi="Arial" w:cs="Arial"/>
          <w:szCs w:val="22"/>
        </w:rPr>
        <w:t>Bei Fragen:</w:t>
      </w:r>
    </w:p>
    <w:p>
      <w:pPr>
        <w:pStyle w:val="Kopfzeile"/>
        <w:framePr w:w="4033" w:wrap="around" w:vAnchor="page" w:hAnchor="page" w:x="6539" w:y="2173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Stadt Dülmen - Abt. 411 (Sportförderung) Tel.: 02594 12-454 o. 411</w:t>
      </w:r>
    </w:p>
    <w:p>
      <w:pPr>
        <w:pStyle w:val="Kopfzeile"/>
        <w:framePr w:w="4033" w:wrap="around" w:vAnchor="page" w:hAnchor="page" w:x="6539" w:y="2173" w:anchorLock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Cs w:val="22"/>
        </w:rPr>
      </w:pPr>
      <w:hyperlink r:id="rId8" w:history="1">
        <w:r>
          <w:rPr>
            <w:rStyle w:val="Hyperlink"/>
            <w:rFonts w:ascii="Arial" w:hAnsi="Arial" w:cs="Arial"/>
            <w:szCs w:val="22"/>
          </w:rPr>
          <w:t>sportfoerderung@duelmen.de</w:t>
        </w:r>
      </w:hyperlink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jc w:val="center"/>
        <w:rPr>
          <w:rFonts w:ascii="Arial" w:hAnsi="Arial" w:cs="Arial"/>
          <w:b/>
          <w:sz w:val="44"/>
          <w:szCs w:val="44"/>
          <w:lang w:val="fr-FR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Antragsangaben</w:t>
      </w:r>
      <w:r>
        <w:rPr>
          <w:rFonts w:ascii="Arial" w:hAnsi="Arial" w:cs="Arial"/>
          <w:b/>
          <w:sz w:val="24"/>
        </w:rPr>
        <w:t>:</w:t>
      </w:r>
    </w:p>
    <w:p>
      <w:pPr>
        <w:rPr>
          <w:rFonts w:ascii="Arial" w:hAnsi="Arial" w:cs="Arial"/>
          <w:szCs w:val="22"/>
        </w:rPr>
      </w:pPr>
    </w:p>
    <w:tbl>
      <w:tblPr>
        <w:tblW w:w="10578" w:type="dxa"/>
        <w:tblInd w:w="-356" w:type="dxa"/>
        <w:tblLayout w:type="fixed"/>
        <w:tblCellMar>
          <w:left w:w="70" w:type="dxa"/>
          <w:right w:w="70" w:type="dxa"/>
        </w:tblCellMar>
        <w:tblLook w:val="00B7"/>
      </w:tblPr>
      <w:tblGrid>
        <w:gridCol w:w="3047"/>
        <w:gridCol w:w="6964"/>
        <w:gridCol w:w="560"/>
        <w:gridCol w:w="7"/>
      </w:tblGrid>
      <w:tr>
        <w:trPr>
          <w:trHeight w:val="79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Verein: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(Name / Anschrift)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34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Antragstellende Abteilung: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79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AnsprechpartnerIn: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(Name / Telefon / E-Mail)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Bankverbindung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(Bank / IBAN)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Mitglied im Stadtsportring Dülmen e.V.: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color w:val="000000"/>
                <w:sz w:val="20"/>
              </w:rPr>
              <w:t xml:space="preserve"> Ja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color w:val="000000"/>
                <w:sz w:val="20"/>
              </w:rPr>
              <w:t xml:space="preserve"> Nein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34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Bezeichnung der Maßnahme: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1. Angebot*: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(Firma / Preis)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 Angebot*: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(Firma / Preis)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10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3. Angebot*: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(Firma / Preis)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794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Bemerkungen: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(optional)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5"/>
        </w:trPr>
        <w:tc>
          <w:tcPr>
            <w:tcW w:w="3047" w:type="dxa"/>
            <w:tcBorders>
              <w:top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964" w:type="dxa"/>
            <w:tcBorders>
              <w:top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</w:tcPr>
          <w:p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59"/>
        </w:trPr>
        <w:tc>
          <w:tcPr>
            <w:tcW w:w="3047" w:type="dxa"/>
            <w:tcBorders>
              <w:bottom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6964" w:type="dxa"/>
            <w:tcBorders>
              <w:bottom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</w:tcPr>
          <w:p>
            <w:pPr>
              <w:rPr>
                <w:rFonts w:ascii="Arial" w:hAnsi="Arial" w:cs="Arial"/>
                <w:b/>
                <w:color w:val="000000"/>
                <w:szCs w:val="22"/>
              </w:rPr>
            </w:pPr>
          </w:p>
        </w:tc>
      </w:tr>
      <w:tr>
        <w:trPr>
          <w:trHeight w:val="794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Sockelbetrag: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jc w:val="both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Der städtische Zuschuss für die Errichtung, den Umbau, die Erweiterung, Renovierungen und für Verbesserungen beträgt 30 Prozentpunkte der Fremdkosten.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</w:tcBorders>
          </w:tcPr>
          <w:p>
            <w:pPr>
              <w:overflowPunct/>
              <w:jc w:val="both"/>
              <w:textAlignment w:val="auto"/>
              <w:rPr>
                <w:rFonts w:ascii="Arial" w:hAnsi="Arial" w:cs="Arial"/>
                <w:szCs w:val="22"/>
              </w:rPr>
            </w:pPr>
          </w:p>
        </w:tc>
      </w:tr>
      <w:tr>
        <w:trPr>
          <w:trHeight w:val="185"/>
        </w:trPr>
        <w:tc>
          <w:tcPr>
            <w:tcW w:w="30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>
        <w:trPr>
          <w:gridAfter w:val="1"/>
          <w:wAfter w:w="7" w:type="dxa"/>
          <w:trHeight w:val="185"/>
        </w:trPr>
        <w:tc>
          <w:tcPr>
            <w:tcW w:w="100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Zusatzförderung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i/>
                <w:sz w:val="20"/>
              </w:rPr>
              <w:t>maximal 30 Prozentpunkte zusätzlich möglich</w:t>
            </w:r>
          </w:p>
          <w:p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(nur zutreffendes ankreuzen – keine Mehrfachnennung möglich)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>
        <w:trPr>
          <w:trHeight w:val="1304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Anteil Jugendliche im Spor</w:t>
            </w:r>
            <w:r>
              <w:rPr>
                <w:rFonts w:ascii="Arial" w:hAnsi="Arial" w:cs="Arial"/>
                <w:b/>
                <w:sz w:val="20"/>
              </w:rPr>
              <w:t>t</w:t>
            </w:r>
            <w:r>
              <w:rPr>
                <w:rFonts w:ascii="Arial" w:hAnsi="Arial" w:cs="Arial"/>
                <w:b/>
                <w:sz w:val="20"/>
              </w:rPr>
              <w:t>verein: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Der Anteil (Stichtag: zum 01.01. eines Jahres anhand der jährlichen Übe</w:t>
            </w:r>
            <w:r>
              <w:rPr>
                <w:rFonts w:ascii="Arial" w:hAnsi="Arial" w:cs="Arial"/>
                <w:iCs/>
                <w:sz w:val="20"/>
              </w:rPr>
              <w:t>r</w:t>
            </w:r>
            <w:r>
              <w:rPr>
                <w:rFonts w:ascii="Arial" w:hAnsi="Arial" w:cs="Arial"/>
                <w:iCs/>
                <w:sz w:val="20"/>
              </w:rPr>
              <w:t>sicht des Stadtsportrings Dülmen e.V.) jugendlicher Mitglieder (bis zur Vol</w:t>
            </w:r>
            <w:r>
              <w:rPr>
                <w:rFonts w:ascii="Arial" w:hAnsi="Arial" w:cs="Arial"/>
                <w:iCs/>
                <w:sz w:val="20"/>
              </w:rPr>
              <w:t>l</w:t>
            </w:r>
            <w:r>
              <w:rPr>
                <w:rFonts w:ascii="Arial" w:hAnsi="Arial" w:cs="Arial"/>
                <w:iCs/>
                <w:sz w:val="20"/>
              </w:rPr>
              <w:t>endung des 18. Lebensjahres) gemessen an der Gesamtmitgliedschaft (akt</w:t>
            </w:r>
            <w:r>
              <w:rPr>
                <w:rFonts w:ascii="Arial" w:hAnsi="Arial" w:cs="Arial"/>
                <w:iCs/>
                <w:sz w:val="20"/>
              </w:rPr>
              <w:t>i</w:t>
            </w:r>
            <w:r>
              <w:rPr>
                <w:rFonts w:ascii="Arial" w:hAnsi="Arial" w:cs="Arial"/>
                <w:iCs/>
                <w:sz w:val="20"/>
              </w:rPr>
              <w:t>ve Mitglieder) beträgt:</w:t>
            </w:r>
          </w:p>
          <w:p>
            <w:pPr>
              <w:overflowPunct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</w:rPr>
              <w:t xml:space="preserve"> 10 bis 20 %</w:t>
            </w:r>
            <w:r>
              <w:rPr>
                <w:rFonts w:ascii="Arial" w:hAnsi="Arial" w:cs="Arial"/>
                <w:iCs/>
                <w:sz w:val="20"/>
              </w:rPr>
              <w:tab/>
            </w: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zusätzliche 2,5 Prozentpunkte)</w:t>
            </w:r>
          </w:p>
          <w:p>
            <w:pPr>
              <w:overflowPunct/>
              <w:textAlignment w:val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</w:rPr>
              <w:t xml:space="preserve"> 20 bis 30 %</w:t>
            </w:r>
            <w:r>
              <w:rPr>
                <w:rFonts w:ascii="Arial" w:hAnsi="Arial" w:cs="Arial"/>
                <w:iCs/>
                <w:sz w:val="20"/>
              </w:rPr>
              <w:tab/>
            </w:r>
            <w:r>
              <w:rPr>
                <w:rFonts w:ascii="Arial" w:hAnsi="Arial" w:cs="Arial"/>
                <w:iCs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zusätzliche 5,0 Prozentpunkte)</w:t>
            </w:r>
          </w:p>
          <w:p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r>
              <w:rPr>
                <w:rFonts w:ascii="Arial" w:hAnsi="Arial" w:cs="Arial"/>
                <w:iCs/>
                <w:sz w:val="20"/>
              </w:rPr>
              <w:t xml:space="preserve"> &gt; 30 %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</w:rPr>
              <w:tab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(zusätzliche 7,5 Prozentpunkte)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textAlignment w:val="auto"/>
              <w:rPr>
                <w:rFonts w:ascii="Arial" w:hAnsi="Arial" w:cs="Arial"/>
                <w:iCs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textAlignment w:val="auto"/>
              <w:rPr>
                <w:rFonts w:ascii="Arial" w:hAnsi="Arial" w:cs="Arial"/>
                <w:iCs/>
                <w:sz w:val="20"/>
              </w:rPr>
            </w:pPr>
          </w:p>
        </w:tc>
      </w:tr>
    </w:tbl>
    <w:p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W w:w="10578" w:type="dxa"/>
        <w:tblInd w:w="-356" w:type="dxa"/>
        <w:tblLayout w:type="fixed"/>
        <w:tblCellMar>
          <w:left w:w="70" w:type="dxa"/>
          <w:right w:w="70" w:type="dxa"/>
        </w:tblCellMar>
        <w:tblLook w:val="00B7"/>
      </w:tblPr>
      <w:tblGrid>
        <w:gridCol w:w="3047"/>
        <w:gridCol w:w="6964"/>
        <w:gridCol w:w="567"/>
      </w:tblGrid>
      <w:tr>
        <w:trPr>
          <w:trHeight w:val="567"/>
        </w:trPr>
        <w:tc>
          <w:tcPr>
            <w:tcW w:w="304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br w:type="page"/>
            </w:r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r>
              <w:rPr>
                <w:rFonts w:ascii="Arial" w:hAnsi="Arial" w:cs="Arial"/>
                <w:b/>
                <w:sz w:val="20"/>
              </w:rPr>
              <w:t>Energetische Maßnahme:</w:t>
            </w:r>
          </w:p>
        </w:tc>
        <w:tc>
          <w:tcPr>
            <w:tcW w:w="696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84" w:hangingChars="128" w:hanging="282"/>
              <w:textAlignment w:val="auto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Cs w:val="22"/>
              </w:rPr>
            </w:r>
            <w:r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00"/>
                <w:szCs w:val="22"/>
              </w:rPr>
              <w:fldChar w:fldCharType="end"/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Die Maßnahme dient dazu, dass der Energieverbrauch für Heizung, Warmwasser oder Lüftung reduziert wird. </w:t>
            </w:r>
            <w:r>
              <w:rPr>
                <w:rFonts w:ascii="Arial" w:hAnsi="Arial" w:cs="Arial"/>
                <w:iCs/>
                <w:sz w:val="18"/>
                <w:szCs w:val="18"/>
              </w:rPr>
              <w:t>(zusätzliche 5 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84" w:hangingChars="128" w:hanging="282"/>
              <w:textAlignment w:val="auto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>
        <w:trPr>
          <w:trHeight w:val="1587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Eigenleistung:</w:t>
            </w:r>
          </w:p>
          <w:p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(Nachweis ist beizufügen)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Der antragstellende Verein kann nachweisen, dass aufgrund von Eigenlei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s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tungen die Kosten für die Maßnahme um:</w:t>
            </w:r>
          </w:p>
          <w:p>
            <w:pPr>
              <w:overflowPunct/>
              <w:textAlignment w:val="auto"/>
              <w:rPr>
                <w:rFonts w:ascii="Arial" w:hAnsi="Arial" w:cs="Arial"/>
                <w:iCs/>
                <w:color w:val="000000"/>
                <w:sz w:val="10"/>
                <w:szCs w:val="10"/>
              </w:rPr>
            </w:pPr>
          </w:p>
          <w:p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%</w:t>
            </w:r>
          </w:p>
          <w:p>
            <w:pPr>
              <w:overflowPunct/>
              <w:textAlignment w:val="auto"/>
              <w:rPr>
                <w:rFonts w:ascii="Arial" w:hAnsi="Arial" w:cs="Arial"/>
                <w:i/>
                <w:iCs/>
                <w:color w:val="000000"/>
                <w:sz w:val="4"/>
                <w:szCs w:val="4"/>
                <w:u w:val="single"/>
              </w:rPr>
            </w:pPr>
          </w:p>
          <w:p>
            <w:pPr>
              <w:overflowPunct/>
              <w:textAlignment w:val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</w:rPr>
              <w:t>Berechnung:</w:t>
            </w:r>
          </w:p>
          <w:p>
            <w:pPr>
              <w:overflowPunct/>
              <w:textAlignment w:val="auto"/>
              <w:rPr>
                <w:rFonts w:ascii="Arial" w:hAnsi="Arial" w:cs="Arial"/>
                <w:i/>
                <w:iCs/>
                <w:color w:val="000000"/>
                <w:sz w:val="4"/>
                <w:szCs w:val="4"/>
              </w:rPr>
            </w:pPr>
          </w:p>
          <w:p>
            <w:pPr>
              <w:numPr>
                <w:ilvl w:val="0"/>
                <w:numId w:val="3"/>
              </w:numPr>
              <w:overflowPunct/>
              <w:ind w:left="286" w:hanging="284"/>
              <w:textAlignment w:val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 bis 20 % unterhalb des günstigsten Angebotes = zusätzlich die Hälfte der nac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gewiesenen Prozentpunkte</w:t>
            </w:r>
          </w:p>
          <w:p>
            <w:pPr>
              <w:overflowPunct/>
              <w:textAlignment w:val="auto"/>
              <w:rPr>
                <w:rFonts w:ascii="Arial" w:hAnsi="Arial" w:cs="Arial"/>
                <w:i/>
                <w:iCs/>
                <w:color w:val="000000"/>
                <w:sz w:val="9"/>
                <w:szCs w:val="9"/>
              </w:rPr>
            </w:pPr>
          </w:p>
          <w:p>
            <w:pPr>
              <w:numPr>
                <w:ilvl w:val="0"/>
                <w:numId w:val="3"/>
              </w:numPr>
              <w:overflowPunct/>
              <w:ind w:left="286" w:hanging="284"/>
              <w:textAlignment w:val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&gt; 20 % unterhalb des günstigsten Angebotes liegen (bzw. keine Handwerkerlei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tungen in Anspruch genommen werden) = zusätzliche 10 Prozentpunkte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</w:p>
        </w:tc>
      </w:tr>
      <w:tr>
        <w:trPr>
          <w:trHeight w:val="283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Maßnahme die der Wert-erhaltung der Sportanlage dient: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Als Richtschnur dienen hierzu die Gutachten der Außensportanlagen und der baulichen Infrastruktur vereinseigener und übertragener Sportstätten.</w:t>
            </w:r>
          </w:p>
          <w:p>
            <w:pPr>
              <w:overflowPunct/>
              <w:ind w:leftChars="129" w:left="284" w:firstLine="1"/>
              <w:textAlignment w:val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(zusätzliche 5 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>
        <w:trPr>
          <w:trHeight w:val="907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Multifunktionale Nutzung der Maßnahme möglich: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/>
                <w:sz w:val="20"/>
              </w:rPr>
              <w:t>Die beabsichtigte Maßnahme kann multifunktional genutzt werden, d.h. es sind mindestens drei Sportarten möglich.</w:t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(zusätzliche 5 Prozentpunkte)</w:t>
            </w:r>
          </w:p>
          <w:p>
            <w:pPr>
              <w:overflowPunct/>
              <w:ind w:leftChars="129" w:left="284"/>
              <w:textAlignment w:val="auto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Angabe zu den Sportarten:</w:t>
            </w:r>
          </w:p>
          <w:p>
            <w:pPr>
              <w:numPr>
                <w:ilvl w:val="0"/>
                <w:numId w:val="2"/>
              </w:numPr>
              <w:overflowPunct/>
              <w:ind w:left="569" w:hanging="283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overflowPunct/>
              <w:ind w:left="569" w:hanging="284"/>
              <w:textAlignment w:val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end"/>
            </w:r>
          </w:p>
          <w:p>
            <w:pPr>
              <w:numPr>
                <w:ilvl w:val="0"/>
                <w:numId w:val="2"/>
              </w:numPr>
              <w:overflowPunct/>
              <w:ind w:left="569" w:hanging="284"/>
              <w:textAlignment w:val="auto"/>
              <w:rPr>
                <w:rFonts w:ascii="Arial" w:hAnsi="Arial" w:cs="Arial"/>
                <w:b/>
                <w:i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 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84" w:hangingChars="141" w:hanging="282"/>
              <w:textAlignment w:val="auto"/>
              <w:rPr>
                <w:rFonts w:ascii="Arial" w:hAnsi="Arial" w:cs="Arial"/>
                <w:i/>
                <w:iCs/>
                <w:color w:val="000000"/>
                <w:sz w:val="20"/>
              </w:rPr>
            </w:pPr>
          </w:p>
        </w:tc>
      </w:tr>
      <w:tr>
        <w:trPr>
          <w:trHeight w:val="283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Maßnahme ohne Fremdkapital finanziert:</w:t>
            </w:r>
          </w:p>
          <w:p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(Nachweis ist beizufügen)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Für die Finanzierung des Anteils des Sportvereins wird kein Fremdkapital aufgenommen.</w:t>
            </w:r>
            <w:r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(zusätzliche 5</w:t>
            </w:r>
            <w: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680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Angebote für Nichtmitglieder:</w:t>
            </w:r>
          </w:p>
          <w:p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(Nachweis/Erläuterung ist beizufügen)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Die durch die Maßnahme betroffene Abteilung des antragstellenden Sportvereins führt nachweislich Kursangebote für Nichtmitglieder durch oder stellt seit dieser Zeit seine vereinseigenen Sportstätten für Nichtmi</w:t>
            </w:r>
            <w:r>
              <w:rPr>
                <w:rFonts w:ascii="Arial" w:hAnsi="Arial" w:cs="Arial"/>
                <w:color w:val="000000"/>
                <w:sz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</w:rPr>
              <w:t>glieder bzw. für die Durchführung solcher Angebote zur Verfügung.</w:t>
            </w:r>
          </w:p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ab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(zusätzliche 5 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283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Kooperation zweier Sportve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>
              <w:rPr>
                <w:rFonts w:ascii="Arial" w:hAnsi="Arial" w:cs="Arial"/>
                <w:b/>
                <w:sz w:val="20"/>
              </w:rPr>
              <w:t>eine:</w:t>
            </w:r>
          </w:p>
          <w:p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(Nachweis/Erläuterung ist beizufügen)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Durch die Maßnahme kann erzielt werden, dass mindestens zwei Spor</w:t>
            </w:r>
            <w:r>
              <w:rPr>
                <w:rFonts w:ascii="Arial" w:hAnsi="Arial" w:cs="Arial"/>
                <w:color w:val="000000"/>
                <w:sz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vereine kooperieren und somit bei nur einer Sportstätte diese Maßnahme notwendig ist.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(zusätzliche 5 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283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Sonstige Kooperationen:</w:t>
            </w:r>
          </w:p>
          <w:p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(Nachweis/Erläuterung ist beizufügen)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Der antragstellende Sportverein führt in Kooperationen mit Kindergärten, Schulen und/oder Sozialeinrichtungen Sportangebote durch.</w:t>
            </w:r>
          </w:p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ab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(zusätzliche 5 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1247"/>
        </w:trPr>
        <w:tc>
          <w:tcPr>
            <w:tcW w:w="304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Angebote für besondere Gruppen im Sport:</w:t>
            </w:r>
          </w:p>
          <w:p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(Nachweis/Erläuterung ist beizufügen)</w:t>
            </w:r>
          </w:p>
        </w:tc>
        <w:tc>
          <w:tcPr>
            <w:tcW w:w="69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</w:rPr>
            </w:r>
            <w:r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</w:rPr>
              <w:t xml:space="preserve"> Der antragstellende Sportverein führt spezielle Angebote durch, die g</w:t>
            </w:r>
            <w:r>
              <w:rPr>
                <w:rFonts w:ascii="Arial" w:hAnsi="Arial" w:cs="Arial"/>
                <w:color w:val="000000"/>
                <w:sz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</w:rPr>
              <w:t>eignet sind, folgende Gruppen</w:t>
            </w:r>
          </w:p>
          <w:p>
            <w:pPr>
              <w:overflowPunct/>
              <w:ind w:leftChars="1" w:left="79" w:hangingChars="128" w:hanging="77"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>- Senioren (&gt; 55 Jahre)</w:t>
            </w:r>
          </w:p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>- Menschen mit Behinderung</w:t>
            </w:r>
          </w:p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>- ausländische Mitbürgerinnen und Mitbürger</w:t>
            </w:r>
          </w:p>
          <w:p>
            <w:pPr>
              <w:overflowPunct/>
              <w:ind w:leftChars="1" w:left="79" w:hangingChars="128" w:hanging="77"/>
              <w:textAlignment w:val="auto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>
            <w:pPr>
              <w:ind w:leftChars="1" w:left="258" w:hangingChars="128" w:hanging="256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  <w:t>zur sportlichen Betätigung im Verein zu bewegen.</w:t>
            </w:r>
          </w:p>
          <w:p>
            <w:pPr>
              <w:ind w:leftChars="1" w:left="258" w:hangingChars="128" w:hanging="256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(zusätzliche 5 Prozentpunkte)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>
        <w:trPr>
          <w:trHeight w:val="567"/>
        </w:trPr>
        <w:tc>
          <w:tcPr>
            <w:tcW w:w="3047" w:type="dxa"/>
            <w:tcBorders>
              <w:top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9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>
            <w:pPr>
              <w:overflowPunct/>
              <w:ind w:leftChars="1" w:left="258" w:hangingChars="128" w:hanging="256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___________________________________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Ort /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AntragstellerIn</w:t>
      </w:r>
    </w:p>
    <w:p>
      <w:pPr>
        <w:rPr>
          <w:rFonts w:ascii="Arial" w:hAnsi="Arial" w:cs="Arial"/>
          <w:i/>
          <w:sz w:val="18"/>
          <w:szCs w:val="18"/>
        </w:rPr>
      </w:pPr>
    </w:p>
    <w:p>
      <w:pPr>
        <w:rPr>
          <w:rFonts w:ascii="Arial" w:hAnsi="Arial" w:cs="Arial"/>
          <w:i/>
          <w:sz w:val="12"/>
          <w:szCs w:val="12"/>
        </w:rPr>
      </w:pPr>
    </w:p>
    <w:p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Die drei Angebote sind dem Antrag als Anlage beizufügen</w:t>
      </w:r>
    </w:p>
    <w:p>
      <w:pPr>
        <w:rPr>
          <w:rFonts w:ascii="Arial" w:hAnsi="Arial" w:cs="Arial"/>
          <w:sz w:val="20"/>
          <w:szCs w:val="24"/>
        </w:rPr>
      </w:pPr>
    </w:p>
    <w:p>
      <w:pPr>
        <w:rPr>
          <w:rFonts w:ascii="Arial" w:hAnsi="Arial" w:cs="Arial"/>
          <w:sz w:val="20"/>
          <w:szCs w:val="24"/>
        </w:rPr>
      </w:pPr>
    </w:p>
    <w:p>
      <w:pPr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BITTE DIE NACHFOLGENDEN SEITEN BEACHTEN UND EBENFALLS AUSFÜLLEN UND MIT DEM ANTRAG EINREICHEN! </w:t>
      </w:r>
    </w:p>
    <w:p>
      <w:pPr>
        <w:rPr>
          <w:rFonts w:ascii="Arial" w:hAnsi="Arial" w:cs="Arial"/>
          <w:sz w:val="6"/>
          <w:szCs w:val="6"/>
          <w:u w:val="single"/>
        </w:rPr>
      </w:pPr>
    </w:p>
    <w:p>
      <w:pPr>
        <w:rPr>
          <w:rFonts w:ascii="Arial" w:hAnsi="Arial" w:cs="Arial"/>
          <w:sz w:val="6"/>
          <w:szCs w:val="6"/>
          <w:u w:val="single"/>
        </w:rPr>
      </w:pPr>
    </w:p>
    <w:p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 w:val="6"/>
          <w:szCs w:val="6"/>
          <w:u w:val="single"/>
        </w:rPr>
        <w:br w:type="page"/>
      </w:r>
    </w:p>
    <w:tbl>
      <w:tblPr>
        <w:tblpPr w:leftFromText="142" w:rightFromText="142" w:vertAnchor="page" w:horzAnchor="margin" w:tblpY="1341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8"/>
        <w:gridCol w:w="6375"/>
      </w:tblGrid>
      <w:tr>
        <w:trPr>
          <w:trHeight w:val="567"/>
        </w:trPr>
        <w:tc>
          <w:tcPr>
            <w:tcW w:w="1653" w:type="pct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lastRenderedPageBreak/>
              <w:t>Bezeichnung der</w:t>
            </w:r>
          </w:p>
          <w:p>
            <w:pPr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</w:rPr>
              <w:t>Maßnahme:</w:t>
            </w:r>
          </w:p>
        </w:tc>
        <w:tc>
          <w:tcPr>
            <w:tcW w:w="3347" w:type="pct"/>
            <w:tcBorders>
              <w:bottom w:val="single" w:sz="4" w:space="0" w:color="auto"/>
            </w:tcBorders>
            <w:vAlign w:val="center"/>
          </w:tcPr>
          <w:p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653" w:type="pct"/>
            <w:tcBorders>
              <w:left w:val="nil"/>
              <w:right w:val="nil"/>
            </w:tcBorders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347" w:type="pct"/>
            <w:tcBorders>
              <w:left w:val="nil"/>
              <w:right w:val="nil"/>
            </w:tcBorders>
          </w:tcPr>
          <w:p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>
        <w:trPr>
          <w:trHeight w:val="227"/>
        </w:trPr>
        <w:tc>
          <w:tcPr>
            <w:tcW w:w="5000" w:type="pct"/>
            <w:gridSpan w:val="2"/>
            <w:vAlign w:val="center"/>
          </w:tcPr>
          <w:p>
            <w:pPr>
              <w:pStyle w:val="KeinLeerraum"/>
              <w:spacing w:beforeLines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 zu</w:t>
            </w:r>
          </w:p>
          <w:p>
            <w:pPr>
              <w:pStyle w:val="KeinLeerraum"/>
              <w:spacing w:afterLines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A2"/>
                  <w:enabled/>
                  <w:calcOnExit w:val="0"/>
                  <w:ddList>
                    <w:listEntry w:val="Eigenleistung"/>
                    <w:listEntry w:val="Maßnahme ohne Fremdkapital finanziert"/>
                    <w:listEntry w:val="Angebote für Nichtmitglieder"/>
                    <w:listEntry w:val="Kooperation zweier Sportvereine"/>
                    <w:listEntry w:val="Sonstige Kooperationen"/>
                    <w:listEntry w:val="Angebote für besondere Gruppen im Sport"/>
                  </w:ddList>
                </w:ffData>
              </w:fldChar>
            </w:r>
            <w:bookmarkStart w:id="12" w:name="A2"/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12"/>
          </w:p>
        </w:tc>
      </w:tr>
      <w:tr>
        <w:trPr>
          <w:trHeight w:val="4139"/>
        </w:trPr>
        <w:tc>
          <w:tcPr>
            <w:tcW w:w="5000" w:type="pct"/>
            <w:gridSpan w:val="2"/>
            <w:tcBorders>
              <w:bottom w:val="nil"/>
            </w:tcBorders>
          </w:tcPr>
          <w:p>
            <w:pPr>
              <w:spacing w:beforeLines="30" w:afterLines="3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>
        <w:trPr>
          <w:trHeight w:val="227"/>
        </w:trPr>
        <w:tc>
          <w:tcPr>
            <w:tcW w:w="5000" w:type="pct"/>
            <w:gridSpan w:val="2"/>
            <w:tcBorders>
              <w:bottom w:val="nil"/>
            </w:tcBorders>
          </w:tcPr>
          <w:p>
            <w:pPr>
              <w:pStyle w:val="KeinLeerraum"/>
              <w:spacing w:beforeLines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 zu</w:t>
            </w:r>
          </w:p>
          <w:p>
            <w:pPr>
              <w:pStyle w:val="KeinLeerraum"/>
              <w:spacing w:afterLines="1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Maßnahme ohne Fremdkapital finanziert"/>
                    <w:listEntry w:val="Angebote für Nichtmitglieder"/>
                    <w:listEntry w:val="Kooperation zweier Sportvereine"/>
                    <w:listEntry w:val="Sonstige Kooperationen"/>
                    <w:listEntry w:val="Angebote für besondere Gruppen im Sport"/>
                    <w:listEntry w:val="Eigenleistung"/>
                  </w:ddList>
                </w:ffData>
              </w:fldChar>
            </w:r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trHeight w:val="4139"/>
        </w:trPr>
        <w:tc>
          <w:tcPr>
            <w:tcW w:w="5000" w:type="pct"/>
            <w:gridSpan w:val="2"/>
            <w:tcBorders>
              <w:bottom w:val="nil"/>
            </w:tcBorders>
          </w:tcPr>
          <w:p>
            <w:pPr>
              <w:spacing w:beforeLines="30" w:afterLines="3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>
        <w:trPr>
          <w:trHeight w:val="22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>
            <w:pPr>
              <w:pStyle w:val="KeinLeerraum"/>
              <w:spacing w:beforeLines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 zu</w:t>
            </w:r>
          </w:p>
          <w:p>
            <w:pPr>
              <w:pStyle w:val="KeinLeerraum"/>
              <w:spacing w:afterLines="1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gebote für Nichtmitglieder"/>
                    <w:listEntry w:val="Kooperation zweier Sportvereine"/>
                    <w:listEntry w:val="Sonstige Kooperationen"/>
                    <w:listEntry w:val="Angebote für besondere Gruppen im Sport"/>
                    <w:listEntry w:val="Eigenleistung"/>
                    <w:listEntry w:val="Maßnahme ohne Fremdkapital finanziert"/>
                  </w:ddList>
                </w:ffData>
              </w:fldChar>
            </w:r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trHeight w:val="413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>
            <w:pPr>
              <w:spacing w:beforeLines="30" w:afterLines="3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</w:tbl>
    <w:p>
      <w:pPr>
        <w:rPr>
          <w:rFonts w:ascii="Arial" w:hAnsi="Arial" w:cs="Arial"/>
          <w:sz w:val="6"/>
          <w:szCs w:val="6"/>
          <w:u w:val="single"/>
        </w:rPr>
      </w:pPr>
    </w:p>
    <w:p/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p>
      <w:pPr>
        <w:rPr>
          <w:sz w:val="2"/>
          <w:szCs w:val="2"/>
        </w:rPr>
      </w:pPr>
    </w:p>
    <w:tbl>
      <w:tblPr>
        <w:tblpPr w:leftFromText="142" w:rightFromText="142" w:vertAnchor="page" w:horzAnchor="margin" w:tblpY="1618"/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23"/>
      </w:tblGrid>
      <w:tr>
        <w:trPr>
          <w:trHeight w:val="227"/>
        </w:trPr>
        <w:tc>
          <w:tcPr>
            <w:tcW w:w="5000" w:type="pct"/>
            <w:vAlign w:val="center"/>
          </w:tcPr>
          <w:p>
            <w:pPr>
              <w:pStyle w:val="KeinLeerraum"/>
              <w:spacing w:beforeLines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 zu</w:t>
            </w:r>
          </w:p>
          <w:p>
            <w:pPr>
              <w:pStyle w:val="KeinLeerraum"/>
              <w:spacing w:afterLines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ooperation zweier Sportvereine"/>
                    <w:listEntry w:val="Sonstige Kooperationen"/>
                    <w:listEntry w:val="Angebote für besondere Gruppen im Sport"/>
                    <w:listEntry w:val="Eigenleistung"/>
                    <w:listEntry w:val="Maßnahme ohne Fremdkapital finanziert"/>
                    <w:listEntry w:val="Angebote für Nichtmitglieder"/>
                  </w:ddList>
                </w:ffData>
              </w:fldChar>
            </w:r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trHeight w:val="4139"/>
        </w:trPr>
        <w:tc>
          <w:tcPr>
            <w:tcW w:w="5000" w:type="pct"/>
            <w:tcBorders>
              <w:bottom w:val="nil"/>
            </w:tcBorders>
          </w:tcPr>
          <w:p>
            <w:pPr>
              <w:spacing w:beforeLines="30" w:afterLines="3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>
        <w:trPr>
          <w:trHeight w:val="227"/>
        </w:trPr>
        <w:tc>
          <w:tcPr>
            <w:tcW w:w="5000" w:type="pct"/>
            <w:tcBorders>
              <w:bottom w:val="nil"/>
            </w:tcBorders>
          </w:tcPr>
          <w:p>
            <w:pPr>
              <w:pStyle w:val="KeinLeerraum"/>
              <w:spacing w:beforeLines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 zu</w:t>
            </w:r>
          </w:p>
          <w:p>
            <w:pPr>
              <w:pStyle w:val="KeinLeerraum"/>
              <w:spacing w:afterLines="1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onstige Kooperationen"/>
                    <w:listEntry w:val="Angebote für besondere Gruppen im Sport"/>
                    <w:listEntry w:val="Eigenleistung"/>
                    <w:listEntry w:val="Maßnahme ohne Fremdkapital finanziert"/>
                    <w:listEntry w:val="Angebote für Nichtmitglieder"/>
                    <w:listEntry w:val="Kooperation zweier Sportvereine"/>
                  </w:ddList>
                </w:ffData>
              </w:fldChar>
            </w:r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trHeight w:val="4139"/>
        </w:trPr>
        <w:tc>
          <w:tcPr>
            <w:tcW w:w="5000" w:type="pct"/>
            <w:tcBorders>
              <w:bottom w:val="nil"/>
            </w:tcBorders>
          </w:tcPr>
          <w:p>
            <w:pPr>
              <w:spacing w:beforeLines="30" w:afterLines="3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  <w:tr>
        <w:trPr>
          <w:trHeight w:val="227"/>
        </w:trPr>
        <w:tc>
          <w:tcPr>
            <w:tcW w:w="5000" w:type="pct"/>
            <w:tcBorders>
              <w:bottom w:val="single" w:sz="4" w:space="0" w:color="auto"/>
            </w:tcBorders>
          </w:tcPr>
          <w:p>
            <w:pPr>
              <w:pStyle w:val="KeinLeerraum"/>
              <w:spacing w:beforeLines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 zu</w:t>
            </w:r>
          </w:p>
          <w:p>
            <w:pPr>
              <w:pStyle w:val="KeinLeerraum"/>
              <w:spacing w:afterLines="10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ngebote für besondere Gruppen im Sport"/>
                    <w:listEntry w:val="Eigenleistung"/>
                    <w:listEntry w:val="Maßnahme ohne Fremdkapital finanziert"/>
                    <w:listEntry w:val="Angebote für Nichtmitglieder"/>
                    <w:listEntry w:val="Kooperation zweier Sportvereine"/>
                    <w:listEntry w:val="Sonstige Kooperationen"/>
                  </w:ddList>
                </w:ffData>
              </w:fldChar>
            </w:r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  <w:tr>
        <w:trPr>
          <w:trHeight w:val="4139"/>
        </w:trPr>
        <w:tc>
          <w:tcPr>
            <w:tcW w:w="5000" w:type="pct"/>
            <w:tcBorders>
              <w:bottom w:val="single" w:sz="4" w:space="0" w:color="auto"/>
            </w:tcBorders>
          </w:tcPr>
          <w:p>
            <w:pPr>
              <w:spacing w:beforeLines="30" w:afterLines="3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</w:tbl>
    <w:p/>
    <w:p/>
    <w:p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4"/>
        <w:gridCol w:w="4977"/>
      </w:tblGrid>
      <w:tr>
        <w:trPr>
          <w:trHeight w:val="340"/>
        </w:trPr>
        <w:tc>
          <w:tcPr>
            <w:tcW w:w="100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Hinweise zum Antragsverfahren</w:t>
            </w:r>
          </w:p>
        </w:tc>
      </w:tr>
      <w:tr>
        <w:trPr>
          <w:trHeight w:val="340"/>
        </w:trPr>
        <w:tc>
          <w:tcPr>
            <w:tcW w:w="5031" w:type="dxa"/>
            <w:vAlign w:val="center"/>
          </w:tcPr>
          <w:p>
            <w:pPr>
              <w:jc w:val="center"/>
              <w:rPr>
                <w:rFonts w:ascii="Arial" w:hAnsi="Arial" w:cs="Arial"/>
                <w:sz w:val="6"/>
                <w:szCs w:val="6"/>
                <w:u w:val="single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Vorhaben bis 10.000 Euro</w:t>
            </w:r>
          </w:p>
        </w:tc>
        <w:tc>
          <w:tcPr>
            <w:tcW w:w="503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Vorhaben ab 10.000 Euro</w:t>
            </w:r>
          </w:p>
        </w:tc>
      </w:tr>
      <w:tr>
        <w:trPr>
          <w:trHeight w:val="2494"/>
        </w:trPr>
        <w:tc>
          <w:tcPr>
            <w:tcW w:w="5031" w:type="dxa"/>
          </w:tcPr>
          <w:p>
            <w:pPr>
              <w:overflowPunct/>
              <w:spacing w:beforeLines="3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Anträge können unterjährig eingereicht werden. Dem Antrag sind folgende Unterlagen</w:t>
            </w:r>
          </w:p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beizufügen:</w:t>
            </w:r>
          </w:p>
          <w:p>
            <w:pPr>
              <w:overflowPunct/>
              <w:textAlignment w:val="auto"/>
              <w:rPr>
                <w:rFonts w:ascii="Arial" w:hAnsi="Arial" w:cs="Arial"/>
                <w:sz w:val="10"/>
                <w:szCs w:val="10"/>
              </w:rPr>
            </w:pP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kurze Beschreibung der Maßnahme und Pla</w:t>
            </w:r>
            <w:r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skizze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drei vergleichbare Angebote</w:t>
            </w:r>
            <w:r>
              <w:rPr>
                <w:rFonts w:ascii="Arial" w:hAnsi="Arial" w:cs="Arial"/>
                <w:sz w:val="20"/>
              </w:rPr>
              <w:t>, bis 500,00 Euro kann das Beibringen von drei Angeboten unte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bleiben, die Grundsätze der Wirtschaftlichkeit und Sparsamkeit sind jedoch zu beachten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Finanzierungsplan der Maßnahme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ggf. die notwenige Baugenehmigung / Statik</w:t>
            </w:r>
          </w:p>
        </w:tc>
        <w:tc>
          <w:tcPr>
            <w:tcW w:w="5031" w:type="dxa"/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Anträge sind bis zum 31.05. für das auf das Antrag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jahr folgende Haushaltsjahr einzureichen (erstmals ab 2018). Im Antrag sind folgende für die Beurteilung notwendigen Unterlagen beizufügen:</w:t>
            </w:r>
          </w:p>
          <w:p>
            <w:pPr>
              <w:overflowPunct/>
              <w:textAlignment w:val="auto"/>
              <w:rPr>
                <w:rFonts w:ascii="Arial" w:hAnsi="Arial" w:cs="Arial"/>
                <w:sz w:val="10"/>
                <w:szCs w:val="10"/>
              </w:rPr>
            </w:pP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kurze Beschreibung der Maßnahme und Planski</w:t>
            </w:r>
            <w:r>
              <w:rPr>
                <w:rFonts w:ascii="Arial" w:hAnsi="Arial" w:cs="Arial"/>
                <w:sz w:val="20"/>
              </w:rPr>
              <w:t>z</w:t>
            </w:r>
            <w:r>
              <w:rPr>
                <w:rFonts w:ascii="Arial" w:hAnsi="Arial" w:cs="Arial"/>
                <w:sz w:val="20"/>
              </w:rPr>
              <w:t>ze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 aussagekräftige Kostenschätzung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Finanzierungsplan der Maßnahme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Ausgabeübersichten (Haushaltspläne) der letzten beiden Jahre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Folgelastenberechnung</w:t>
            </w:r>
          </w:p>
        </w:tc>
      </w:tr>
      <w:tr>
        <w:trPr>
          <w:trHeight w:val="2381"/>
        </w:trPr>
        <w:tc>
          <w:tcPr>
            <w:tcW w:w="5031" w:type="dxa"/>
            <w:tcBorders>
              <w:bottom w:val="single" w:sz="4" w:space="0" w:color="auto"/>
            </w:tcBorders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Vollständig eingereichte Anträge werden von der Abteilung Sportförderung geprüft und im Rahmen der zur Verfügung stehenden Haushaltsmittel b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willigt. Sollten Anträge abgelehnt werden, ist der Stadtsportring Dülmen e.V. zu beteiligen. Nach Abwicklung einer Maßnahme (Rechnung/en und Zahlungsbeleg/e sind einzureichen) wird der Fö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derbetrag ausgezahlt. Es besteht die Möglichkeit, dass Abschlagszahlungen ausgezahlt werden. Der Sportausschuss erhält jährlich eine Übersicht der geförderten Maßnahmen.</w:t>
            </w:r>
          </w:p>
        </w:tc>
        <w:tc>
          <w:tcPr>
            <w:tcW w:w="5031" w:type="dxa"/>
          </w:tcPr>
          <w:p>
            <w:pPr>
              <w:overflowPunct/>
              <w:spacing w:beforeLines="3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Eine kürzere Antragsfrist kann nur in begründeten Einzelfällen eingeräumt werden, z. B. bei nicht a</w:t>
            </w:r>
            <w:r>
              <w:rPr>
                <w:rFonts w:ascii="Arial" w:hAnsi="Arial" w:cs="Arial"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sehbaren Instandsetzungen.</w:t>
            </w:r>
          </w:p>
        </w:tc>
      </w:tr>
      <w:tr>
        <w:trPr>
          <w:trHeight w:val="567"/>
        </w:trPr>
        <w:tc>
          <w:tcPr>
            <w:tcW w:w="5031" w:type="dxa"/>
            <w:tcBorders>
              <w:left w:val="nil"/>
              <w:bottom w:val="nil"/>
            </w:tcBorders>
            <w:vAlign w:val="center"/>
          </w:tcPr>
          <w:p>
            <w:pPr>
              <w:overflowPunct/>
              <w:ind w:left="284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5031" w:type="dxa"/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Fristgerecht und vollständig eingereichte Anträge werden von der Abteilung Sportförderung vorgeprüft.</w:t>
            </w:r>
          </w:p>
        </w:tc>
      </w:tr>
      <w:tr>
        <w:trPr>
          <w:trHeight w:val="6293"/>
        </w:trPr>
        <w:tc>
          <w:tcPr>
            <w:tcW w:w="503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overflowPunct/>
              <w:ind w:left="284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5031" w:type="dxa"/>
            <w:vAlign w:val="center"/>
          </w:tcPr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 Reihenfolge der zu bewilligenden Vereinsanträge soll sich nach folgenden</w:t>
            </w:r>
          </w:p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Prioritätsstufen richten:</w:t>
            </w:r>
          </w:p>
          <w:p>
            <w:pPr>
              <w:overflowPunct/>
              <w:textAlignment w:val="auto"/>
              <w:rPr>
                <w:rFonts w:ascii="Arial" w:hAnsi="Arial" w:cs="Arial"/>
                <w:sz w:val="10"/>
                <w:szCs w:val="10"/>
              </w:rPr>
            </w:pP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Prioritätsstufe 1: Unaufschiebbare und unabwei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bare Maßnahmen zur Sicherung der Funktionsf</w:t>
            </w:r>
            <w:r>
              <w:rPr>
                <w:rFonts w:ascii="Arial" w:hAnsi="Arial" w:cs="Arial"/>
                <w:sz w:val="20"/>
              </w:rPr>
              <w:t>ä</w:t>
            </w:r>
            <w:r>
              <w:rPr>
                <w:rFonts w:ascii="Arial" w:hAnsi="Arial" w:cs="Arial"/>
                <w:sz w:val="20"/>
              </w:rPr>
              <w:t>higkeit von Bauten und Anlagen, die eine erhebl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che Bedeutung für den Sportverein haben.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Prioritätsstufe 2: Maßnahmen zur Steigerung der Wirtschaftlichkeit und zur Energieeinsparung.</w:t>
            </w:r>
          </w:p>
          <w:p>
            <w:pPr>
              <w:numPr>
                <w:ilvl w:val="0"/>
                <w:numId w:val="1"/>
              </w:numPr>
              <w:overflowPunct/>
              <w:ind w:left="214" w:hanging="214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Prioritätsstufe 3: Investitionen zur sportlichen Lei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tungssteigerung und als Voraussetzung für ste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gende Mitgliedschaft.</w:t>
            </w:r>
          </w:p>
          <w:p>
            <w:pPr>
              <w:overflowPunct/>
              <w:ind w:left="214"/>
              <w:textAlignment w:val="auto"/>
              <w:rPr>
                <w:rFonts w:ascii="Arial" w:hAnsi="Arial" w:cs="Arial"/>
                <w:sz w:val="10"/>
                <w:szCs w:val="10"/>
              </w:rPr>
            </w:pPr>
          </w:p>
          <w:p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Unter Berücksichtigung der Stellungnahme des Stadtsportrings Dülmen e.V., des Ergebnisses der Besprechung der Steuerungsgruppe Sportentwic</w:t>
            </w:r>
            <w:r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>lungsplanung und der abschließenden Beschlussfa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sung im Sportau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schuss/Stadtverordnetenversammlung (durch Berei</w:t>
            </w:r>
            <w:r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>stellung der Haushaltsmittel) erhält der Sportverein nach Vorlage von drei Vergleichsangeboten und der ggf. notwendigen Baugenehmigung einen Bewill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gungsbescheid auf der Grundlage des wirtschaftlich</w:t>
            </w:r>
            <w:r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ten Angebotes. Nach Abwicklung einer Maßnahme (Rechnung/en und Zahlungsbeleg/e sind einzure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chen) wird der Förderbetrag ausgezahlt. Es besteht die Möglichkeit, dass Abschlagszahlungen ausg</w:t>
            </w:r>
            <w:r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zahlt werden.</w:t>
            </w:r>
          </w:p>
        </w:tc>
      </w:tr>
    </w:tbl>
    <w:p/>
    <w:sectPr>
      <w:headerReference w:type="default" r:id="rId9"/>
      <w:headerReference w:type="first" r:id="rId10"/>
      <w:pgSz w:w="11906" w:h="16838" w:code="9"/>
      <w:pgMar w:top="1134" w:right="1134" w:bottom="567" w:left="1247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ind w:leftChars="-59" w:left="-130"/>
      <w:jc w:val="center"/>
      <w:rPr>
        <w:rFonts w:cs="Arial"/>
        <w:b/>
        <w:sz w:val="28"/>
        <w:szCs w:val="28"/>
        <w:u w:val="single"/>
      </w:rPr>
    </w:pPr>
    <w:r>
      <w:rPr>
        <w:rFonts w:cs="Arial"/>
        <w:b/>
        <w:sz w:val="28"/>
        <w:szCs w:val="28"/>
      </w:rPr>
      <w:t xml:space="preserve">Anlage zum Antrag auf Sportfördermittel für </w:t>
    </w:r>
    <w:r>
      <w:rPr>
        <w:rFonts w:cs="Arial"/>
        <w:b/>
        <w:sz w:val="28"/>
        <w:szCs w:val="28"/>
        <w:u w:val="single"/>
      </w:rPr>
      <w:t>bauliche Maßnahmen</w:t>
    </w:r>
  </w:p>
  <w:p>
    <w:r>
      <w:rPr>
        <w:noProof/>
      </w:rPr>
      <w:pict>
        <v:polyline id="_x0000_s2049" style="position:absolute;z-index:251657216;mso-position-horizontal:absolute;mso-position-horizontal-relative:text;mso-position-vertical:absolute;mso-position-vertical-relative:page" points="-41.15pt,300.35pt,-48.15pt,300.55pt" coordsize="140,4" o:allowincell="f" strokeweight=".25pt">
          <w10:wrap anchory="page"/>
          <w10:anchorlock/>
        </v:poly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overflowPunct/>
      <w:jc w:val="center"/>
      <w:textAlignment w:val="aut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Antrag auf Sportfördermittel für </w:t>
    </w:r>
    <w:r>
      <w:rPr>
        <w:rFonts w:ascii="Arial" w:hAnsi="Arial" w:cs="Arial"/>
        <w:b/>
        <w:sz w:val="28"/>
        <w:szCs w:val="28"/>
        <w:u w:val="single"/>
      </w:rPr>
      <w:t>bauliche Maßnahmen</w:t>
    </w:r>
    <w:r>
      <w:rPr>
        <w:rFonts w:ascii="Arial" w:hAnsi="Arial" w:cs="Arial"/>
        <w:b/>
        <w:sz w:val="28"/>
        <w:szCs w:val="28"/>
      </w:rPr>
      <w:t xml:space="preserve"> an den verein</w:t>
    </w:r>
    <w:r>
      <w:rPr>
        <w:rFonts w:ascii="Arial" w:hAnsi="Arial" w:cs="Arial"/>
        <w:b/>
        <w:sz w:val="28"/>
        <w:szCs w:val="28"/>
      </w:rPr>
      <w:t>s</w:t>
    </w:r>
    <w:r>
      <w:rPr>
        <w:rFonts w:ascii="Arial" w:hAnsi="Arial" w:cs="Arial"/>
        <w:b/>
        <w:sz w:val="28"/>
        <w:szCs w:val="28"/>
      </w:rPr>
      <w:t>eigenen und übertragenen Sportanlagen (Ziff. 6 SpfR)</w:t>
    </w:r>
  </w:p>
  <w:p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26A81"/>
    <w:multiLevelType w:val="hybridMultilevel"/>
    <w:tmpl w:val="38ACAF8E"/>
    <w:lvl w:ilvl="0" w:tplc="019E888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05814F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143FE"/>
    <w:multiLevelType w:val="hybridMultilevel"/>
    <w:tmpl w:val="E1D40B7C"/>
    <w:lvl w:ilvl="0" w:tplc="FCAC0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63F35"/>
    <w:multiLevelType w:val="hybridMultilevel"/>
    <w:tmpl w:val="053AD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0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uiPriority w:val="20"/>
    <w:qFormat/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semiHidden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einLeerraum">
    <w:name w:val="No Spacing"/>
    <w:uiPriority w:val="1"/>
    <w:qFormat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foerderung@duel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B1D5A-7166-4380-995D-9BDF0085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1076</Words>
  <Characters>6785</Characters>
  <Application>Microsoft Office Word</Application>
  <DocSecurity>0</DocSecurity>
  <Lines>56</Lines>
  <Paragraphs>15</Paragraphs>
  <ScaleCrop>false</ScaleCrop>
  <Company>Stadt Dülmen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wagner</cp:lastModifiedBy>
  <cp:revision>7</cp:revision>
  <dcterms:created xsi:type="dcterms:W3CDTF">2019-04-30T10:14:00Z</dcterms:created>
  <dcterms:modified xsi:type="dcterms:W3CDTF">2019-07-19T05:50:00Z</dcterms:modified>
</cp:coreProperties>
</file>